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新魏" w:hAnsi="Cambria" w:eastAsia="华文新魏" w:cs="Times New Roman"/>
          <w:b/>
          <w:bCs/>
          <w:color w:val="00B050"/>
          <w:sz w:val="48"/>
          <w:szCs w:val="48"/>
        </w:rPr>
      </w:pPr>
    </w:p>
    <w:p>
      <w:pPr>
        <w:ind w:firstLine="1446" w:firstLineChars="300"/>
        <w:jc w:val="both"/>
        <w:rPr>
          <w:rFonts w:ascii="华文新魏" w:hAnsi="Cambria" w:eastAsia="华文新魏" w:cs="Times New Roman"/>
          <w:b/>
          <w:bCs/>
          <w:color w:val="00B050"/>
          <w:sz w:val="48"/>
          <w:szCs w:val="48"/>
        </w:rPr>
      </w:pPr>
      <w:r>
        <w:rPr>
          <w:rFonts w:hint="eastAsia" w:ascii="华文新魏" w:hAnsi="Cambria" w:eastAsia="华文新魏" w:cs="Times New Roman"/>
          <w:b/>
          <w:bCs/>
          <w:color w:val="00B050"/>
          <w:sz w:val="48"/>
          <w:szCs w:val="48"/>
        </w:rPr>
        <w:t>绿色理想，让世界循环起来！</w:t>
      </w:r>
    </w:p>
    <w:p>
      <w:pPr>
        <w:jc w:val="center"/>
        <w:rPr>
          <w:rFonts w:ascii="华文新魏" w:hAnsi="Cambria" w:eastAsia="华文新魏" w:cs="Times New Roman"/>
          <w:b/>
          <w:bCs/>
          <w:color w:val="00B050"/>
          <w:sz w:val="48"/>
          <w:szCs w:val="48"/>
        </w:rPr>
      </w:pPr>
    </w:p>
    <w:p>
      <w:pPr>
        <w:jc w:val="center"/>
        <w:rPr>
          <w:rFonts w:ascii="华文新魏" w:hAnsi="黑体" w:eastAsia="华文新魏" w:cs="Times New Roman"/>
          <w:b/>
          <w:sz w:val="44"/>
          <w:szCs w:val="44"/>
        </w:rPr>
      </w:pPr>
      <w:r>
        <w:rPr>
          <w:rFonts w:hint="eastAsia" w:ascii="华文新魏" w:hAnsi="黑体" w:eastAsia="华文新魏" w:cs="Times New Roman"/>
          <w:b/>
          <w:sz w:val="44"/>
          <w:szCs w:val="44"/>
        </w:rPr>
        <w:t>格林</w:t>
      </w:r>
      <w:r>
        <w:rPr>
          <w:rFonts w:hint="eastAsia" w:ascii="华文新魏" w:hAnsi="黑体" w:eastAsia="华文新魏" w:cs="Times New Roman"/>
          <w:b/>
          <w:sz w:val="44"/>
          <w:szCs w:val="44"/>
          <w:lang w:val="en-US" w:eastAsia="zh-CN"/>
        </w:rPr>
        <w:t>循环</w:t>
      </w:r>
      <w:r>
        <w:rPr>
          <w:rFonts w:hint="eastAsia" w:ascii="华文新魏" w:hAnsi="黑体" w:eastAsia="华文新魏" w:cs="Times New Roman"/>
          <w:b/>
          <w:sz w:val="44"/>
          <w:szCs w:val="44"/>
        </w:rPr>
        <w:t>集团2</w:t>
      </w:r>
      <w:r>
        <w:rPr>
          <w:rFonts w:ascii="华文新魏" w:hAnsi="黑体" w:eastAsia="华文新魏" w:cs="Times New Roman"/>
          <w:b/>
          <w:sz w:val="44"/>
          <w:szCs w:val="44"/>
        </w:rPr>
        <w:t>021</w:t>
      </w:r>
      <w:r>
        <w:rPr>
          <w:rFonts w:hint="eastAsia" w:ascii="华文新魏" w:hAnsi="黑体" w:eastAsia="华文新魏" w:cs="Times New Roman"/>
          <w:b/>
          <w:sz w:val="44"/>
          <w:szCs w:val="44"/>
        </w:rPr>
        <w:t>届夏季校园招聘简章</w:t>
      </w:r>
      <w:bookmarkStart w:id="1" w:name="_GoBack"/>
      <w:bookmarkEnd w:id="1"/>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bCs/>
          <w:sz w:val="24"/>
          <w:szCs w:val="24"/>
        </w:rPr>
      </w:pPr>
      <w:bookmarkStart w:id="0" w:name="_Hlk51765238"/>
      <w:r>
        <w:rPr>
          <w:rFonts w:hint="eastAsia" w:ascii="宋体" w:hAnsi="宋体" w:eastAsia="宋体" w:cs="宋体"/>
          <w:b/>
          <w:bCs/>
          <w:sz w:val="24"/>
          <w:szCs w:val="24"/>
        </w:rPr>
        <w:t>一、格林</w:t>
      </w:r>
      <w:r>
        <w:rPr>
          <w:rFonts w:hint="eastAsia" w:ascii="宋体" w:hAnsi="宋体" w:eastAsia="宋体" w:cs="宋体"/>
          <w:b/>
          <w:bCs/>
          <w:sz w:val="24"/>
          <w:szCs w:val="24"/>
          <w:lang w:val="en-US" w:eastAsia="zh-CN"/>
        </w:rPr>
        <w:t>循环</w:t>
      </w:r>
      <w:r>
        <w:rPr>
          <w:rFonts w:hint="eastAsia" w:ascii="宋体" w:hAnsi="宋体" w:eastAsia="宋体" w:cs="宋体"/>
          <w:b/>
          <w:bCs/>
          <w:sz w:val="24"/>
          <w:szCs w:val="24"/>
        </w:rPr>
        <w:t>：世界废物循环的领军企业！</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江西格林循环产业股份有限公司于2010年5月在江西丰城设立，是著名循环经济产业集团-格林美（股票代码002340）的以电子废弃物综合利用和再生改性塑料制造为主业的控股公司</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分别在江西、湖北、河南、山西、内蒙建成</w:t>
      </w:r>
      <w:r>
        <w:rPr>
          <w:rFonts w:hint="eastAsia" w:ascii="宋体" w:hAnsi="宋体" w:eastAsia="宋体" w:cs="宋体"/>
          <w:sz w:val="24"/>
          <w:szCs w:val="24"/>
        </w:rPr>
        <w:t>6个电子废弃物绿色处理中心、1个线路板绿色处理与再利用基地、1个废塑料再生基地、1个废五金回收利用基地。目前已经形成了“电子废弃物拆解-废五金精细化分选-废塑料再生改性-废电路板稀贵金属回收”的电子废弃物综合利用产业链。</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lang w:val="en-US" w:eastAsia="zh-CN"/>
        </w:rPr>
        <w:t>同时格林循环被授予</w:t>
      </w:r>
      <w:r>
        <w:rPr>
          <w:rFonts w:hint="eastAsia" w:ascii="宋体" w:hAnsi="宋体" w:eastAsia="宋体" w:cs="宋体"/>
          <w:sz w:val="24"/>
          <w:szCs w:val="24"/>
        </w:rPr>
        <w:t>国家</w:t>
      </w:r>
      <w:r>
        <w:rPr>
          <w:rFonts w:hint="eastAsia" w:ascii="宋体" w:hAnsi="宋体" w:eastAsia="宋体" w:cs="宋体"/>
          <w:sz w:val="24"/>
          <w:szCs w:val="24"/>
          <w:lang w:eastAsia="zh-CN"/>
        </w:rPr>
        <w:t>“</w:t>
      </w:r>
      <w:r>
        <w:rPr>
          <w:rFonts w:hint="eastAsia" w:ascii="宋体" w:hAnsi="宋体" w:eastAsia="宋体" w:cs="宋体"/>
          <w:sz w:val="24"/>
          <w:szCs w:val="24"/>
        </w:rPr>
        <w:t>城市矿山</w:t>
      </w:r>
      <w:r>
        <w:rPr>
          <w:rFonts w:hint="eastAsia" w:ascii="宋体" w:hAnsi="宋体" w:eastAsia="宋体" w:cs="宋体"/>
          <w:sz w:val="24"/>
          <w:szCs w:val="24"/>
          <w:lang w:eastAsia="zh-CN"/>
        </w:rPr>
        <w:t>”</w:t>
      </w:r>
      <w:r>
        <w:rPr>
          <w:rFonts w:hint="eastAsia" w:ascii="宋体" w:hAnsi="宋体" w:eastAsia="宋体" w:cs="宋体"/>
          <w:sz w:val="24"/>
          <w:szCs w:val="24"/>
        </w:rPr>
        <w:t>示范基地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国家</w:t>
      </w:r>
      <w:r>
        <w:rPr>
          <w:rFonts w:hint="eastAsia" w:ascii="宋体" w:hAnsi="宋体" w:eastAsia="宋体" w:cs="宋体"/>
          <w:sz w:val="24"/>
          <w:szCs w:val="24"/>
        </w:rPr>
        <w:t>循环经济教育示范基地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国家绿色工厂、</w:t>
      </w:r>
      <w:r>
        <w:rPr>
          <w:rFonts w:hint="eastAsia" w:ascii="宋体" w:hAnsi="宋体" w:eastAsia="宋体" w:cs="宋体"/>
          <w:sz w:val="24"/>
          <w:szCs w:val="24"/>
        </w:rPr>
        <w:t>国家高新技术企业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设有</w:t>
      </w:r>
      <w:r>
        <w:rPr>
          <w:rFonts w:hint="eastAsia" w:ascii="宋体" w:hAnsi="宋体" w:eastAsia="宋体" w:cs="宋体"/>
          <w:sz w:val="24"/>
          <w:szCs w:val="24"/>
        </w:rPr>
        <w:t>国家电子废弃物循环利用工程技术研究中心、博士后创新实践基地；电子废弃物绿色循环关键技术及产业化获国家科技进步二等奖</w:t>
      </w:r>
      <w:r>
        <w:rPr>
          <w:rFonts w:hint="eastAsia" w:ascii="宋体" w:hAnsi="宋体" w:eastAsia="宋体" w:cs="宋体"/>
          <w:sz w:val="24"/>
          <w:szCs w:val="24"/>
          <w:lang w:eastAsia="zh-CN"/>
        </w:rPr>
        <w:t>，</w:t>
      </w:r>
      <w:r>
        <w:rPr>
          <w:rFonts w:hint="eastAsia" w:ascii="宋体" w:hAnsi="宋体" w:eastAsia="宋体" w:cs="宋体"/>
          <w:sz w:val="24"/>
          <w:szCs w:val="24"/>
        </w:rPr>
        <w:t>是践行中国绿色发展理念的优秀实践者。</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二、招聘需求</w:t>
      </w:r>
    </w:p>
    <w:p>
      <w:pPr>
        <w:spacing w:line="360" w:lineRule="auto"/>
        <w:ind w:firstLine="420"/>
        <w:rPr>
          <w:rFonts w:hint="eastAsia" w:ascii="宋体" w:hAnsi="宋体" w:eastAsia="宋体" w:cs="宋体"/>
          <w:sz w:val="24"/>
          <w:szCs w:val="24"/>
          <w:lang w:eastAsia="zh-CN"/>
        </w:rPr>
      </w:pPr>
      <w:r>
        <w:rPr>
          <w:rFonts w:hint="eastAsia" w:ascii="宋体" w:hAnsi="宋体" w:eastAsia="宋体" w:cs="宋体"/>
          <w:sz w:val="24"/>
          <w:szCs w:val="24"/>
        </w:rPr>
        <w:t>对象：2021届应届毕业生</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博士、硕士、本科生</w:t>
      </w:r>
      <w:r>
        <w:rPr>
          <w:rFonts w:hint="eastAsia" w:ascii="宋体" w:hAnsi="宋体" w:eastAsia="宋体" w:cs="宋体"/>
          <w:sz w:val="24"/>
          <w:szCs w:val="24"/>
          <w:lang w:eastAsia="zh-CN"/>
        </w:rPr>
        <w:t>）</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招聘人数：</w:t>
      </w:r>
      <w:r>
        <w:rPr>
          <w:rFonts w:hint="eastAsia" w:ascii="宋体" w:hAnsi="宋体" w:eastAsia="宋体" w:cs="宋体"/>
          <w:sz w:val="24"/>
          <w:szCs w:val="24"/>
          <w:lang w:val="en-US" w:eastAsia="zh-CN"/>
        </w:rPr>
        <w:t>150</w:t>
      </w:r>
      <w:r>
        <w:rPr>
          <w:rFonts w:hint="eastAsia" w:ascii="宋体" w:hAnsi="宋体" w:eastAsia="宋体" w:cs="宋体"/>
          <w:sz w:val="24"/>
          <w:szCs w:val="24"/>
        </w:rPr>
        <w:t>人</w:t>
      </w:r>
    </w:p>
    <w:p>
      <w:pPr>
        <w:spacing w:line="360" w:lineRule="auto"/>
        <w:ind w:firstLine="420"/>
        <w:rPr>
          <w:rFonts w:hint="eastAsia" w:ascii="宋体" w:hAnsi="宋体" w:eastAsia="宋体" w:cs="宋体"/>
          <w:sz w:val="24"/>
          <w:szCs w:val="24"/>
        </w:rPr>
      </w:pPr>
      <w:r>
        <w:rPr>
          <w:rFonts w:hint="eastAsia" w:ascii="宋体" w:hAnsi="宋体" w:eastAsia="宋体" w:cs="宋体"/>
          <w:sz w:val="24"/>
          <w:szCs w:val="24"/>
        </w:rPr>
        <w:t>招聘专业：</w:t>
      </w:r>
    </w:p>
    <w:tbl>
      <w:tblPr>
        <w:tblStyle w:val="5"/>
        <w:tblW w:w="9594" w:type="dxa"/>
        <w:jc w:val="center"/>
        <w:tblLayout w:type="fixed"/>
        <w:tblCellMar>
          <w:top w:w="0" w:type="dxa"/>
          <w:left w:w="0" w:type="dxa"/>
          <w:bottom w:w="0" w:type="dxa"/>
          <w:right w:w="0" w:type="dxa"/>
        </w:tblCellMar>
      </w:tblPr>
      <w:tblGrid>
        <w:gridCol w:w="762"/>
        <w:gridCol w:w="1055"/>
        <w:gridCol w:w="6697"/>
        <w:gridCol w:w="1080"/>
      </w:tblGrid>
      <w:tr>
        <w:tblPrEx>
          <w:tblCellMar>
            <w:top w:w="0" w:type="dxa"/>
            <w:left w:w="0" w:type="dxa"/>
            <w:bottom w:w="0" w:type="dxa"/>
            <w:right w:w="0" w:type="dxa"/>
          </w:tblCellMar>
        </w:tblPrEx>
        <w:trPr>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序号</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大类</w:t>
            </w:r>
          </w:p>
        </w:tc>
        <w:tc>
          <w:tcPr>
            <w:tcW w:w="6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细分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0"/>
                <w:sz w:val="22"/>
                <w:szCs w:val="22"/>
                <w:lang w:bidi="ar"/>
              </w:rPr>
              <w:t>需求数量</w:t>
            </w:r>
          </w:p>
        </w:tc>
      </w:tr>
      <w:tr>
        <w:tblPrEx>
          <w:tblCellMar>
            <w:top w:w="0" w:type="dxa"/>
            <w:left w:w="0" w:type="dxa"/>
            <w:bottom w:w="0" w:type="dxa"/>
            <w:right w:w="0" w:type="dxa"/>
          </w:tblCellMar>
        </w:tblPrEx>
        <w:trPr>
          <w:trHeight w:val="93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1</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化</w:t>
            </w:r>
            <w:r>
              <w:rPr>
                <w:rFonts w:hint="eastAsia" w:ascii="宋体" w:hAnsi="宋体" w:eastAsia="宋体" w:cs="宋体"/>
                <w:color w:val="000000"/>
                <w:kern w:val="0"/>
                <w:sz w:val="22"/>
                <w:szCs w:val="22"/>
                <w:lang w:val="en-US" w:eastAsia="zh-CN" w:bidi="ar"/>
              </w:rPr>
              <w:t>学类</w:t>
            </w:r>
          </w:p>
        </w:tc>
        <w:tc>
          <w:tcPr>
            <w:tcW w:w="6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化学、应用化学、化学工程与工艺、化学工程、分析化学、化工分析</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4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2</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材料</w:t>
            </w:r>
            <w:r>
              <w:rPr>
                <w:rFonts w:hint="eastAsia" w:ascii="宋体" w:hAnsi="宋体" w:eastAsia="宋体" w:cs="宋体"/>
                <w:color w:val="000000"/>
                <w:kern w:val="0"/>
                <w:sz w:val="22"/>
                <w:szCs w:val="22"/>
                <w:lang w:val="en-US" w:eastAsia="zh-CN" w:bidi="ar"/>
              </w:rPr>
              <w:t>类</w:t>
            </w:r>
          </w:p>
        </w:tc>
        <w:tc>
          <w:tcPr>
            <w:tcW w:w="6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高分子材料</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塑料加工、</w:t>
            </w:r>
            <w:r>
              <w:rPr>
                <w:rFonts w:hint="eastAsia" w:ascii="宋体" w:hAnsi="宋体" w:eastAsia="宋体" w:cs="宋体"/>
                <w:color w:val="000000"/>
                <w:kern w:val="0"/>
                <w:sz w:val="22"/>
                <w:szCs w:val="22"/>
                <w:lang w:bidi="ar"/>
              </w:rPr>
              <w:t>材料科学与工程、材料学、材料化学、材料工程、材料化工、材料加工工程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30</w:t>
            </w:r>
          </w:p>
        </w:tc>
      </w:tr>
      <w:tr>
        <w:tblPrEx>
          <w:tblCellMar>
            <w:top w:w="0" w:type="dxa"/>
            <w:left w:w="0" w:type="dxa"/>
            <w:bottom w:w="0" w:type="dxa"/>
            <w:right w:w="0" w:type="dxa"/>
          </w:tblCellMar>
        </w:tblPrEx>
        <w:trPr>
          <w:trHeight w:val="93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3</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冶金</w:t>
            </w:r>
            <w:r>
              <w:rPr>
                <w:rFonts w:hint="eastAsia" w:ascii="宋体" w:hAnsi="宋体" w:eastAsia="宋体" w:cs="宋体"/>
                <w:color w:val="000000"/>
                <w:kern w:val="0"/>
                <w:sz w:val="22"/>
                <w:szCs w:val="22"/>
                <w:lang w:val="en-US" w:eastAsia="zh-CN" w:bidi="ar"/>
              </w:rPr>
              <w:t>类</w:t>
            </w:r>
          </w:p>
        </w:tc>
        <w:tc>
          <w:tcPr>
            <w:tcW w:w="6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冶金工程、有色金属冶金、冶金化工、稀有金属冶金、贵金属冶金、火法冶金、矿物加工工程</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93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安全环保</w:t>
            </w:r>
            <w:r>
              <w:rPr>
                <w:rFonts w:hint="eastAsia" w:ascii="宋体" w:hAnsi="宋体" w:eastAsia="宋体" w:cs="宋体"/>
                <w:color w:val="000000"/>
                <w:kern w:val="0"/>
                <w:sz w:val="22"/>
                <w:szCs w:val="22"/>
                <w:lang w:val="en-US" w:eastAsia="zh-CN" w:bidi="ar"/>
              </w:rPr>
              <w:t>类</w:t>
            </w:r>
          </w:p>
        </w:tc>
        <w:tc>
          <w:tcPr>
            <w:tcW w:w="6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left"/>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再生资源、环境资源、环境工程、</w:t>
            </w:r>
            <w:r>
              <w:rPr>
                <w:rFonts w:hint="eastAsia" w:ascii="宋体" w:hAnsi="宋体" w:eastAsia="宋体" w:cs="宋体"/>
                <w:color w:val="000000"/>
                <w:kern w:val="0"/>
                <w:sz w:val="22"/>
                <w:szCs w:val="22"/>
                <w:lang w:val="en-US" w:eastAsia="zh-CN" w:bidi="ar"/>
              </w:rPr>
              <w:t>环境科学、</w:t>
            </w:r>
            <w:r>
              <w:rPr>
                <w:rFonts w:hint="eastAsia" w:ascii="宋体" w:hAnsi="宋体" w:eastAsia="宋体" w:cs="宋体"/>
                <w:color w:val="000000"/>
                <w:kern w:val="0"/>
                <w:sz w:val="22"/>
                <w:szCs w:val="22"/>
                <w:lang w:bidi="ar"/>
              </w:rPr>
              <w:t>安全工程</w:t>
            </w:r>
            <w:r>
              <w:rPr>
                <w:rFonts w:hint="eastAsia" w:ascii="宋体" w:hAnsi="宋体" w:eastAsia="宋体" w:cs="宋体"/>
                <w:color w:val="000000"/>
                <w:kern w:val="0"/>
                <w:sz w:val="22"/>
                <w:szCs w:val="22"/>
                <w:lang w:eastAsia="zh-CN" w:bidi="ar"/>
              </w:rPr>
              <w:t>、</w:t>
            </w:r>
            <w:r>
              <w:rPr>
                <w:rFonts w:hint="eastAsia" w:ascii="宋体" w:hAnsi="宋体" w:eastAsia="宋体" w:cs="宋体"/>
                <w:i w:val="0"/>
                <w:caps w:val="0"/>
                <w:color w:val="333333"/>
                <w:spacing w:val="0"/>
                <w:sz w:val="22"/>
                <w:szCs w:val="22"/>
                <w:shd w:val="clear" w:fill="FFFFFF"/>
              </w:rPr>
              <w:t>环境监测与治理</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8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5</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机械与自动化</w:t>
            </w:r>
            <w:r>
              <w:rPr>
                <w:rFonts w:hint="eastAsia" w:ascii="宋体" w:hAnsi="宋体" w:eastAsia="宋体" w:cs="宋体"/>
                <w:color w:val="000000"/>
                <w:kern w:val="0"/>
                <w:sz w:val="22"/>
                <w:szCs w:val="22"/>
                <w:lang w:val="en-US" w:eastAsia="zh-CN" w:bidi="ar"/>
              </w:rPr>
              <w:t>类</w:t>
            </w:r>
          </w:p>
        </w:tc>
        <w:tc>
          <w:tcPr>
            <w:tcW w:w="6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机械制造及其自动化、机械工程、过程装备与控制工程、机电一体化</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93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6</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电气工程</w:t>
            </w:r>
            <w:r>
              <w:rPr>
                <w:rFonts w:hint="eastAsia" w:ascii="宋体" w:hAnsi="宋体" w:eastAsia="宋体" w:cs="宋体"/>
                <w:color w:val="000000"/>
                <w:kern w:val="0"/>
                <w:sz w:val="22"/>
                <w:szCs w:val="22"/>
                <w:lang w:val="en-US" w:eastAsia="zh-CN" w:bidi="ar"/>
              </w:rPr>
              <w:t>类</w:t>
            </w:r>
          </w:p>
        </w:tc>
        <w:tc>
          <w:tcPr>
            <w:tcW w:w="6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电气工程及其自动化、电气自动化、电气工程、自动化、土木工程、建筑学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10</w:t>
            </w:r>
          </w:p>
        </w:tc>
      </w:tr>
      <w:tr>
        <w:tblPrEx>
          <w:tblCellMar>
            <w:top w:w="0" w:type="dxa"/>
            <w:left w:w="0" w:type="dxa"/>
            <w:bottom w:w="0" w:type="dxa"/>
            <w:right w:w="0" w:type="dxa"/>
          </w:tblCellMar>
        </w:tblPrEx>
        <w:trPr>
          <w:trHeight w:val="183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7</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公共管理</w:t>
            </w:r>
            <w:r>
              <w:rPr>
                <w:rFonts w:hint="eastAsia" w:ascii="宋体" w:hAnsi="宋体" w:eastAsia="宋体" w:cs="宋体"/>
                <w:color w:val="000000"/>
                <w:kern w:val="0"/>
                <w:sz w:val="22"/>
                <w:szCs w:val="22"/>
                <w:lang w:val="en-US" w:eastAsia="zh-CN" w:bidi="ar"/>
              </w:rPr>
              <w:t>类</w:t>
            </w:r>
          </w:p>
        </w:tc>
        <w:tc>
          <w:tcPr>
            <w:tcW w:w="6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left"/>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工业工程、质量管理工程、绿色供应链管理、</w:t>
            </w:r>
            <w:r>
              <w:rPr>
                <w:rFonts w:hint="eastAsia" w:ascii="宋体" w:hAnsi="宋体" w:eastAsia="宋体" w:cs="宋体"/>
                <w:color w:val="000000"/>
                <w:kern w:val="0"/>
                <w:sz w:val="22"/>
                <w:szCs w:val="22"/>
                <w:lang w:val="en-US" w:eastAsia="zh-CN" w:bidi="ar"/>
              </w:rPr>
              <w:t>工商</w:t>
            </w:r>
            <w:r>
              <w:rPr>
                <w:rFonts w:hint="eastAsia" w:ascii="宋体" w:hAnsi="宋体" w:eastAsia="宋体" w:cs="宋体"/>
                <w:color w:val="000000"/>
                <w:kern w:val="0"/>
                <w:sz w:val="22"/>
                <w:szCs w:val="22"/>
                <w:lang w:bidi="ar"/>
              </w:rPr>
              <w:t>管理、人力资源管理、市场营销、行政管理、</w:t>
            </w:r>
            <w:r>
              <w:rPr>
                <w:rFonts w:hint="eastAsia" w:ascii="宋体" w:hAnsi="宋体" w:eastAsia="宋体" w:cs="宋体"/>
                <w:color w:val="000000"/>
                <w:kern w:val="0"/>
                <w:sz w:val="22"/>
                <w:szCs w:val="22"/>
                <w:lang w:val="en-US" w:eastAsia="zh-CN" w:bidi="ar"/>
              </w:rPr>
              <w:t>社会工作学、</w:t>
            </w:r>
            <w:r>
              <w:rPr>
                <w:rFonts w:hint="eastAsia" w:ascii="宋体" w:hAnsi="宋体" w:eastAsia="宋体" w:cs="宋体"/>
                <w:color w:val="000000"/>
                <w:kern w:val="0"/>
                <w:sz w:val="22"/>
                <w:szCs w:val="22"/>
                <w:lang w:bidi="ar"/>
              </w:rPr>
              <w:t>公共事业管理</w:t>
            </w:r>
            <w:r>
              <w:rPr>
                <w:rFonts w:hint="eastAsia" w:ascii="宋体" w:hAnsi="宋体" w:eastAsia="宋体" w:cs="宋体"/>
                <w:color w:val="000000"/>
                <w:kern w:val="0"/>
                <w:sz w:val="22"/>
                <w:szCs w:val="22"/>
                <w:lang w:val="en-US" w:eastAsia="zh-CN" w:bidi="ar"/>
              </w:rPr>
              <w:t>、物流管理</w:t>
            </w:r>
            <w:r>
              <w:rPr>
                <w:rFonts w:hint="eastAsia" w:ascii="宋体" w:hAnsi="宋体" w:eastAsia="宋体" w:cs="宋体"/>
                <w:color w:val="000000"/>
                <w:kern w:val="0"/>
                <w:sz w:val="22"/>
                <w:szCs w:val="22"/>
                <w:lang w:bidi="ar"/>
              </w:rPr>
              <w:t>、英语、</w:t>
            </w:r>
            <w:r>
              <w:rPr>
                <w:rFonts w:hint="eastAsia" w:ascii="宋体" w:hAnsi="宋体" w:eastAsia="宋体" w:cs="宋体"/>
                <w:color w:val="000000"/>
                <w:kern w:val="0"/>
                <w:sz w:val="22"/>
                <w:szCs w:val="22"/>
                <w:lang w:val="en-US" w:eastAsia="zh-CN" w:bidi="ar"/>
              </w:rPr>
              <w:t>广告学</w:t>
            </w:r>
            <w:r>
              <w:rPr>
                <w:rFonts w:hint="eastAsia" w:ascii="宋体" w:hAnsi="宋体" w:eastAsia="宋体" w:cs="宋体"/>
                <w:color w:val="000000"/>
                <w:kern w:val="0"/>
                <w:sz w:val="22"/>
                <w:szCs w:val="22"/>
                <w:lang w:bidi="ar"/>
              </w:rPr>
              <w:t>、新闻</w:t>
            </w:r>
            <w:r>
              <w:rPr>
                <w:rFonts w:hint="eastAsia" w:ascii="宋体" w:hAnsi="宋体" w:eastAsia="宋体" w:cs="宋体"/>
                <w:color w:val="000000"/>
                <w:kern w:val="0"/>
                <w:sz w:val="22"/>
                <w:szCs w:val="22"/>
                <w:lang w:val="en-US" w:eastAsia="zh-CN" w:bidi="ar"/>
              </w:rPr>
              <w:t>学</w:t>
            </w:r>
            <w:r>
              <w:rPr>
                <w:rFonts w:hint="eastAsia" w:ascii="宋体" w:hAnsi="宋体" w:eastAsia="宋体" w:cs="宋体"/>
                <w:color w:val="000000"/>
                <w:kern w:val="0"/>
                <w:sz w:val="22"/>
                <w:szCs w:val="22"/>
                <w:lang w:bidi="ar"/>
              </w:rPr>
              <w:t>、</w:t>
            </w:r>
            <w:r>
              <w:rPr>
                <w:rFonts w:hint="eastAsia" w:ascii="宋体" w:hAnsi="宋体" w:eastAsia="宋体" w:cs="宋体"/>
                <w:color w:val="000000"/>
                <w:kern w:val="0"/>
                <w:sz w:val="22"/>
                <w:szCs w:val="22"/>
                <w:lang w:val="en-US" w:eastAsia="zh-CN" w:bidi="ar"/>
              </w:rPr>
              <w:t>汉语言文学</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统计学、旅游管理、</w:t>
            </w:r>
            <w:r>
              <w:rPr>
                <w:rFonts w:hint="eastAsia" w:ascii="宋体" w:hAnsi="宋体" w:eastAsia="宋体" w:cs="宋体"/>
                <w:color w:val="000000"/>
                <w:kern w:val="0"/>
                <w:sz w:val="22"/>
                <w:szCs w:val="22"/>
                <w:lang w:bidi="ar"/>
              </w:rPr>
              <w:t>国际经济与贸易</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color w:val="000000"/>
                <w:kern w:val="2"/>
                <w:sz w:val="22"/>
                <w:szCs w:val="22"/>
                <w:lang w:val="en-US" w:eastAsia="zh-CN" w:bidi="ar-SA"/>
              </w:rPr>
              <w:t>20</w:t>
            </w:r>
          </w:p>
        </w:tc>
      </w:tr>
      <w:tr>
        <w:tblPrEx>
          <w:tblCellMar>
            <w:top w:w="0" w:type="dxa"/>
            <w:left w:w="0" w:type="dxa"/>
            <w:bottom w:w="0" w:type="dxa"/>
            <w:right w:w="0" w:type="dxa"/>
          </w:tblCellMar>
        </w:tblPrEx>
        <w:trPr>
          <w:trHeight w:val="7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8</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bidi="ar"/>
              </w:rPr>
              <w:t>财经管理</w:t>
            </w:r>
            <w:r>
              <w:rPr>
                <w:rFonts w:hint="eastAsia" w:ascii="宋体" w:hAnsi="宋体" w:eastAsia="宋体" w:cs="宋体"/>
                <w:color w:val="000000"/>
                <w:kern w:val="0"/>
                <w:sz w:val="22"/>
                <w:szCs w:val="22"/>
                <w:lang w:val="en-US" w:eastAsia="zh-CN" w:bidi="ar"/>
              </w:rPr>
              <w:t>类</w:t>
            </w:r>
          </w:p>
        </w:tc>
        <w:tc>
          <w:tcPr>
            <w:tcW w:w="6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财务管理、会计学、</w:t>
            </w:r>
            <w:r>
              <w:rPr>
                <w:rFonts w:hint="eastAsia" w:ascii="宋体" w:hAnsi="宋体" w:eastAsia="宋体" w:cs="宋体"/>
                <w:color w:val="000000"/>
                <w:kern w:val="0"/>
                <w:sz w:val="22"/>
                <w:szCs w:val="22"/>
                <w:lang w:val="en-US" w:eastAsia="zh-CN" w:bidi="ar"/>
              </w:rPr>
              <w:t>审计学、</w:t>
            </w:r>
            <w:r>
              <w:rPr>
                <w:rFonts w:hint="eastAsia" w:ascii="宋体" w:hAnsi="宋体" w:eastAsia="宋体" w:cs="宋体"/>
                <w:color w:val="000000"/>
                <w:kern w:val="0"/>
                <w:sz w:val="22"/>
                <w:szCs w:val="22"/>
                <w:lang w:bidi="ar"/>
              </w:rPr>
              <w:t>金融学、经济学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15</w:t>
            </w:r>
          </w:p>
        </w:tc>
      </w:tr>
      <w:tr>
        <w:tblPrEx>
          <w:tblCellMar>
            <w:top w:w="0" w:type="dxa"/>
            <w:left w:w="0" w:type="dxa"/>
            <w:bottom w:w="0" w:type="dxa"/>
            <w:right w:w="0" w:type="dxa"/>
          </w:tblCellMar>
        </w:tblPrEx>
        <w:trPr>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9</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市场营销类</w:t>
            </w:r>
          </w:p>
        </w:tc>
        <w:tc>
          <w:tcPr>
            <w:tcW w:w="6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left"/>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高分子材料、</w:t>
            </w:r>
            <w:r>
              <w:rPr>
                <w:rFonts w:hint="eastAsia" w:ascii="宋体" w:hAnsi="宋体" w:eastAsia="宋体" w:cs="宋体"/>
                <w:color w:val="000000"/>
                <w:kern w:val="0"/>
                <w:sz w:val="22"/>
                <w:szCs w:val="22"/>
                <w:lang w:bidi="ar"/>
              </w:rPr>
              <w:t>市场营销</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工商管理、物流管理、</w:t>
            </w:r>
            <w:r>
              <w:rPr>
                <w:rFonts w:hint="eastAsia" w:ascii="宋体" w:hAnsi="宋体" w:eastAsia="宋体" w:cs="宋体"/>
                <w:color w:val="000000"/>
                <w:kern w:val="0"/>
                <w:sz w:val="22"/>
                <w:szCs w:val="22"/>
                <w:lang w:bidi="ar"/>
              </w:rPr>
              <w:t>国际经济与贸易</w:t>
            </w:r>
            <w:r>
              <w:rPr>
                <w:rFonts w:hint="eastAsia" w:ascii="宋体" w:hAnsi="宋体" w:eastAsia="宋体" w:cs="宋体"/>
                <w:color w:val="000000"/>
                <w:kern w:val="0"/>
                <w:sz w:val="22"/>
                <w:szCs w:val="22"/>
                <w:lang w:eastAsia="zh-CN" w:bidi="ar"/>
              </w:rPr>
              <w:t>、</w:t>
            </w:r>
            <w:r>
              <w:rPr>
                <w:rFonts w:hint="eastAsia" w:ascii="宋体" w:hAnsi="宋体" w:eastAsia="宋体" w:cs="宋体"/>
                <w:color w:val="000000"/>
                <w:kern w:val="0"/>
                <w:sz w:val="22"/>
                <w:szCs w:val="22"/>
                <w:lang w:val="en-US" w:eastAsia="zh-CN" w:bidi="ar"/>
              </w:rPr>
              <w:t>商务英语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18</w:t>
            </w:r>
          </w:p>
        </w:tc>
      </w:tr>
      <w:tr>
        <w:tblPrEx>
          <w:tblCellMar>
            <w:top w:w="0" w:type="dxa"/>
            <w:left w:w="0" w:type="dxa"/>
            <w:bottom w:w="0" w:type="dxa"/>
            <w:right w:w="0" w:type="dxa"/>
          </w:tblCellMar>
        </w:tblPrEx>
        <w:trPr>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lang w:val="en-US" w:eastAsia="zh-CN"/>
              </w:rPr>
            </w:pPr>
            <w:r>
              <w:rPr>
                <w:rFonts w:hint="eastAsia" w:ascii="宋体" w:hAnsi="宋体" w:eastAsia="宋体" w:cs="宋体"/>
                <w:color w:val="000000"/>
                <w:kern w:val="0"/>
                <w:sz w:val="22"/>
                <w:szCs w:val="22"/>
                <w:lang w:val="en-US" w:eastAsia="zh-CN" w:bidi="ar"/>
              </w:rPr>
              <w:t>10</w:t>
            </w:r>
          </w:p>
        </w:tc>
        <w:tc>
          <w:tcPr>
            <w:tcW w:w="105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信息安全</w:t>
            </w:r>
          </w:p>
        </w:tc>
        <w:tc>
          <w:tcPr>
            <w:tcW w:w="669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spacing w:line="360" w:lineRule="auto"/>
              <w:jc w:val="left"/>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计算机科学与技术、信息工程、网络工程、信息安全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spacing w:line="360" w:lineRule="auto"/>
              <w:jc w:val="center"/>
              <w:textAlignment w:val="center"/>
              <w:rPr>
                <w:rFonts w:hint="eastAsia" w:ascii="宋体" w:hAnsi="宋体" w:eastAsia="宋体" w:cs="宋体"/>
                <w:color w:val="000000"/>
                <w:kern w:val="2"/>
                <w:sz w:val="22"/>
                <w:szCs w:val="22"/>
                <w:lang w:val="en-US" w:eastAsia="zh-CN" w:bidi="ar-SA"/>
              </w:rPr>
            </w:pPr>
            <w:r>
              <w:rPr>
                <w:rFonts w:hint="eastAsia" w:ascii="宋体" w:hAnsi="宋体" w:eastAsia="宋体" w:cs="宋体"/>
                <w:i w:val="0"/>
                <w:color w:val="000000"/>
                <w:kern w:val="0"/>
                <w:sz w:val="22"/>
                <w:szCs w:val="22"/>
                <w:u w:val="none"/>
                <w:lang w:val="en-US" w:eastAsia="zh-CN" w:bidi="ar"/>
              </w:rPr>
              <w:t>7</w:t>
            </w:r>
          </w:p>
        </w:tc>
      </w:tr>
    </w:tbl>
    <w:p>
      <w:pPr>
        <w:numPr>
          <w:ilvl w:val="0"/>
          <w:numId w:val="1"/>
        </w:numPr>
        <w:spacing w:line="360" w:lineRule="auto"/>
        <w:rPr>
          <w:rFonts w:hint="eastAsia" w:ascii="宋体" w:hAnsi="宋体" w:eastAsia="宋体" w:cs="宋体"/>
          <w:b/>
          <w:bCs/>
          <w:sz w:val="24"/>
          <w:szCs w:val="24"/>
          <w:lang w:eastAsia="zh-CN"/>
        </w:rPr>
      </w:pPr>
      <w:r>
        <w:rPr>
          <w:rFonts w:hint="eastAsia" w:ascii="宋体" w:hAnsi="宋体" w:eastAsia="宋体" w:cs="宋体"/>
          <w:b/>
          <w:bCs/>
          <w:sz w:val="24"/>
          <w:szCs w:val="24"/>
        </w:rPr>
        <w:t>薪资待遇</w:t>
      </w:r>
      <w:r>
        <w:rPr>
          <w:rFonts w:hint="eastAsia" w:ascii="宋体" w:hAnsi="宋体" w:eastAsia="宋体" w:cs="宋体"/>
          <w:b/>
          <w:bCs/>
          <w:sz w:val="24"/>
          <w:szCs w:val="24"/>
          <w:lang w:eastAsia="zh-CN"/>
        </w:rPr>
        <w:t>：</w:t>
      </w:r>
    </w:p>
    <w:p>
      <w:pPr>
        <w:ind w:firstLine="420"/>
        <w:rPr>
          <w:rFonts w:ascii="等线" w:hAnsi="等线" w:eastAsia="等线" w:cs="Times New Roman"/>
          <w:b/>
          <w:bCs/>
        </w:rPr>
      </w:pPr>
      <w:r>
        <w:rPr>
          <w:rFonts w:hint="eastAsia" w:ascii="等线" w:hAnsi="等线" w:eastAsia="等线" w:cs="Times New Roman"/>
          <w:b/>
          <w:bCs/>
        </w:rPr>
        <w:t>本科生：6</w:t>
      </w:r>
      <w:r>
        <w:rPr>
          <w:rFonts w:ascii="等线" w:hAnsi="等线" w:eastAsia="等线" w:cs="Times New Roman"/>
          <w:b/>
          <w:bCs/>
        </w:rPr>
        <w:t>000</w:t>
      </w:r>
      <w:r>
        <w:rPr>
          <w:rFonts w:hint="eastAsia" w:ascii="等线" w:hAnsi="等线" w:eastAsia="等线" w:cs="Times New Roman"/>
          <w:b/>
          <w:bCs/>
        </w:rPr>
        <w:t>元（基本薪资）+</w:t>
      </w:r>
      <w:r>
        <w:rPr>
          <w:rFonts w:ascii="等线" w:hAnsi="等线" w:eastAsia="等线" w:cs="Times New Roman"/>
          <w:b/>
          <w:bCs/>
        </w:rPr>
        <w:t>2000</w:t>
      </w:r>
      <w:r>
        <w:rPr>
          <w:rFonts w:hint="eastAsia" w:ascii="等线" w:hAnsi="等线" w:eastAsia="等线" w:cs="Times New Roman"/>
          <w:b/>
          <w:bCs/>
        </w:rPr>
        <w:t>元（一线津贴）</w:t>
      </w:r>
    </w:p>
    <w:p>
      <w:pPr>
        <w:ind w:firstLine="420"/>
        <w:rPr>
          <w:rFonts w:ascii="等线" w:hAnsi="等线" w:eastAsia="等线" w:cs="Times New Roman"/>
          <w:b/>
          <w:bCs/>
        </w:rPr>
      </w:pPr>
      <w:r>
        <w:rPr>
          <w:rFonts w:hint="eastAsia" w:ascii="等线" w:hAnsi="等线" w:eastAsia="等线" w:cs="Times New Roman"/>
          <w:b/>
          <w:bCs/>
        </w:rPr>
        <w:t>研究生：8</w:t>
      </w:r>
      <w:r>
        <w:rPr>
          <w:rFonts w:ascii="等线" w:hAnsi="等线" w:eastAsia="等线" w:cs="Times New Roman"/>
          <w:b/>
          <w:bCs/>
        </w:rPr>
        <w:t>000</w:t>
      </w:r>
      <w:r>
        <w:rPr>
          <w:rFonts w:hint="eastAsia" w:ascii="等线" w:hAnsi="等线" w:eastAsia="等线" w:cs="Times New Roman"/>
          <w:b/>
          <w:bCs/>
        </w:rPr>
        <w:t>元（基本薪资）+</w:t>
      </w:r>
      <w:r>
        <w:rPr>
          <w:rFonts w:ascii="等线" w:hAnsi="等线" w:eastAsia="等线" w:cs="Times New Roman"/>
          <w:b/>
          <w:bCs/>
        </w:rPr>
        <w:t>3000</w:t>
      </w:r>
      <w:r>
        <w:rPr>
          <w:rFonts w:hint="eastAsia" w:ascii="等线" w:hAnsi="等线" w:eastAsia="等线" w:cs="Times New Roman"/>
          <w:b/>
          <w:bCs/>
        </w:rPr>
        <w:t>元（一线津贴）</w:t>
      </w:r>
    </w:p>
    <w:p>
      <w:pPr>
        <w:ind w:firstLine="420"/>
        <w:rPr>
          <w:rFonts w:ascii="等线" w:hAnsi="等线" w:eastAsia="等线" w:cs="Times New Roman"/>
          <w:b/>
          <w:bCs/>
        </w:rPr>
      </w:pPr>
      <w:r>
        <w:rPr>
          <w:rFonts w:hint="eastAsia" w:ascii="等线" w:hAnsi="等线" w:eastAsia="等线" w:cs="Times New Roman"/>
          <w:b/>
          <w:bCs/>
        </w:rPr>
        <w:t>博士生：2</w:t>
      </w:r>
      <w:r>
        <w:rPr>
          <w:rFonts w:ascii="等线" w:hAnsi="等线" w:eastAsia="等线" w:cs="Times New Roman"/>
          <w:b/>
          <w:bCs/>
        </w:rPr>
        <w:t>0000</w:t>
      </w:r>
      <w:r>
        <w:rPr>
          <w:rFonts w:hint="eastAsia" w:ascii="等线" w:hAnsi="等线" w:eastAsia="等线" w:cs="Times New Roman"/>
          <w:b/>
          <w:bCs/>
        </w:rPr>
        <w:t>元（基本薪资）+</w:t>
      </w:r>
      <w:r>
        <w:rPr>
          <w:rFonts w:ascii="等线" w:hAnsi="等线" w:eastAsia="等线" w:cs="Times New Roman"/>
          <w:b/>
          <w:bCs/>
        </w:rPr>
        <w:t>5000</w:t>
      </w:r>
      <w:r>
        <w:rPr>
          <w:rFonts w:hint="eastAsia" w:ascii="等线" w:hAnsi="等线" w:eastAsia="等线" w:cs="Times New Roman"/>
          <w:b/>
          <w:bCs/>
        </w:rPr>
        <w:t>元（一线津贴）</w:t>
      </w:r>
    </w:p>
    <w:p>
      <w:pPr>
        <w:ind w:firstLine="420"/>
        <w:rPr>
          <w:rFonts w:ascii="等线" w:hAnsi="等线" w:eastAsia="等线" w:cs="Times New Roman"/>
          <w:b/>
          <w:bCs/>
        </w:rPr>
      </w:pPr>
      <w:r>
        <w:rPr>
          <w:rFonts w:hint="eastAsia" w:ascii="等线" w:hAnsi="等线" w:eastAsia="等线" w:cs="Times New Roman"/>
          <w:b/>
          <w:bCs/>
        </w:rPr>
        <w:t>特别优秀的，可突破上述标准，一事一议。</w:t>
      </w:r>
    </w:p>
    <w:p>
      <w:pPr>
        <w:ind w:firstLine="420" w:firstLineChars="200"/>
        <w:rPr>
          <w:rFonts w:hint="eastAsia" w:ascii="宋体" w:hAnsi="宋体" w:eastAsia="宋体" w:cs="宋体"/>
          <w:b/>
          <w:bCs/>
          <w:sz w:val="24"/>
          <w:szCs w:val="24"/>
          <w:lang w:val="en-US" w:eastAsia="zh-CN"/>
        </w:rPr>
      </w:pPr>
      <w:r>
        <w:rPr>
          <w:rFonts w:hint="eastAsia" w:ascii="等线" w:hAnsi="等线" w:eastAsia="等线" w:cs="Times New Roman"/>
        </w:rPr>
        <w:t>注：一线津贴是指对从事生产、创新、质量、分析、基建、能源、工程、环保、安全等生产相关的一线环节的工资外津贴</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其他福利待遇及价值机会：</w:t>
      </w:r>
    </w:p>
    <w:p>
      <w:pPr>
        <w:numPr>
          <w:ilvl w:val="0"/>
          <w:numId w:val="2"/>
        </w:numPr>
        <w:spacing w:line="360" w:lineRule="auto"/>
        <w:ind w:left="120" w:leftChars="0" w:firstLine="0" w:firstLine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特殊津贴：</w:t>
      </w:r>
      <w:r>
        <w:rPr>
          <w:rFonts w:hint="eastAsia" w:ascii="宋体" w:hAnsi="宋体" w:eastAsia="宋体" w:cs="宋体"/>
          <w:b w:val="0"/>
          <w:bCs w:val="0"/>
          <w:sz w:val="24"/>
          <w:szCs w:val="24"/>
          <w:lang w:val="en-US" w:eastAsia="zh-CN"/>
        </w:rPr>
        <w:t>每年实施内部三级人才评审选拔，发放人才津贴，其中：</w:t>
      </w:r>
      <w:r>
        <w:rPr>
          <w:rFonts w:hint="default" w:ascii="宋体" w:hAnsi="宋体" w:eastAsia="宋体" w:cs="宋体"/>
          <w:b w:val="0"/>
          <w:bCs w:val="0"/>
          <w:sz w:val="24"/>
          <w:szCs w:val="24"/>
          <w:lang w:val="en-US" w:eastAsia="zh-CN"/>
        </w:rPr>
        <w:t>领军人才与创新贡献人物：津贴标准10-20万/年</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青年优才：津贴标准6-10万/年</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青年骨干：津贴标准3-5万/年</w:t>
      </w:r>
      <w:r>
        <w:rPr>
          <w:rFonts w:hint="eastAsia" w:ascii="宋体" w:hAnsi="宋体" w:eastAsia="宋体" w:cs="宋体"/>
          <w:b w:val="0"/>
          <w:bCs w:val="0"/>
          <w:sz w:val="24"/>
          <w:szCs w:val="24"/>
          <w:lang w:val="en-US" w:eastAsia="zh-CN"/>
        </w:rPr>
        <w:t>。</w:t>
      </w:r>
    </w:p>
    <w:p>
      <w:pPr>
        <w:numPr>
          <w:ilvl w:val="0"/>
          <w:numId w:val="2"/>
        </w:numPr>
        <w:spacing w:line="360" w:lineRule="auto"/>
        <w:ind w:left="120" w:leftChars="0" w:firstLine="0" w:firstLineChars="0"/>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职称津贴：</w:t>
      </w:r>
      <w:r>
        <w:rPr>
          <w:rFonts w:hint="default" w:ascii="宋体" w:hAnsi="宋体" w:eastAsia="宋体" w:cs="宋体"/>
          <w:b w:val="0"/>
          <w:bCs w:val="0"/>
          <w:sz w:val="24"/>
          <w:szCs w:val="24"/>
          <w:lang w:val="en-US" w:eastAsia="zh-CN"/>
        </w:rPr>
        <w:t>实施集团三级工程师津贴</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高级工程师：津贴标准8-10万/年</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工程师：津贴标准5-7万/年</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助理工程师：津贴标准2-4万/年</w:t>
      </w:r>
      <w:r>
        <w:rPr>
          <w:rFonts w:hint="eastAsia" w:ascii="宋体" w:hAnsi="宋体" w:eastAsia="宋体" w:cs="宋体"/>
          <w:b w:val="0"/>
          <w:bCs w:val="0"/>
          <w:sz w:val="24"/>
          <w:szCs w:val="24"/>
          <w:lang w:val="en-US" w:eastAsia="zh-CN"/>
        </w:rPr>
        <w:t>。</w:t>
      </w:r>
      <w:r>
        <w:rPr>
          <w:rFonts w:hint="default" w:ascii="宋体" w:hAnsi="宋体" w:eastAsia="宋体" w:cs="宋体"/>
          <w:b w:val="0"/>
          <w:bCs w:val="0"/>
          <w:sz w:val="24"/>
          <w:szCs w:val="24"/>
          <w:lang w:val="en-US" w:eastAsia="zh-CN"/>
        </w:rPr>
        <w:t xml:space="preserve"> </w:t>
      </w:r>
    </w:p>
    <w:p>
      <w:pPr>
        <w:numPr>
          <w:ilvl w:val="0"/>
          <w:numId w:val="2"/>
        </w:numPr>
        <w:spacing w:line="360" w:lineRule="auto"/>
        <w:ind w:left="120" w:leftChars="0" w:firstLine="0" w:firstLineChars="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薪资福利：</w:t>
      </w:r>
      <w:r>
        <w:rPr>
          <w:rFonts w:hint="eastAsia" w:ascii="宋体" w:hAnsi="宋体" w:eastAsia="宋体" w:cs="宋体"/>
          <w:sz w:val="24"/>
          <w:szCs w:val="24"/>
          <w:lang w:val="en-US" w:eastAsia="zh-CN"/>
        </w:rPr>
        <w:t>提供有竞争力的薪金以及食宿等；根据公司效益及年终评级，给予数额不等年终奖励；表现优秀者，每年1-2次调薪机会。</w:t>
      </w:r>
    </w:p>
    <w:p>
      <w:pPr>
        <w:numPr>
          <w:ilvl w:val="0"/>
          <w:numId w:val="0"/>
        </w:num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四、博士后科研工作站（需求10人）</w:t>
      </w:r>
    </w:p>
    <w:p>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博士后待遇</w:t>
      </w:r>
    </w:p>
    <w:p>
      <w:pPr>
        <w:numPr>
          <w:ilvl w:val="0"/>
          <w:numId w:val="3"/>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薪资待遇：深圳入站，起薪40000元/月（深圳市区两级补贴20000元/月、公司按照1:1配套20000元/月），每年依据业绩享受与公司高级管理人员一样的业绩激励。按照深圳市博士后人才招收政策，从深圳博士后工作站入站的博士后将享受深圳市与宝安区的博士后补贴（两年共计48-54万元）；</w:t>
      </w:r>
    </w:p>
    <w:p>
      <w:pPr>
        <w:numPr>
          <w:ilvl w:val="0"/>
          <w:numId w:val="3"/>
        </w:numPr>
        <w:spacing w:line="360" w:lineRule="auto"/>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在站期间为博士后研究人员提供带有生活家具的临时住房；</w:t>
      </w:r>
    </w:p>
    <w:p>
      <w:pPr>
        <w:numPr>
          <w:ilvl w:val="0"/>
          <w:numId w:val="0"/>
        </w:numPr>
        <w:spacing w:line="360" w:lineRule="auto"/>
        <w:ind w:leftChars="0"/>
        <w:rPr>
          <w:rFonts w:hint="default" w:ascii="宋体" w:hAnsi="宋体" w:eastAsia="宋体" w:cs="宋体"/>
          <w:sz w:val="24"/>
          <w:szCs w:val="24"/>
          <w:lang w:val="en-US" w:eastAsia="zh-CN"/>
        </w:rPr>
      </w:pPr>
      <w:r>
        <w:rPr>
          <w:rFonts w:hint="eastAsia" w:ascii="宋体" w:hAnsi="宋体" w:eastAsia="宋体" w:cs="宋体"/>
          <w:b w:val="0"/>
          <w:bCs w:val="0"/>
          <w:sz w:val="24"/>
          <w:szCs w:val="24"/>
          <w:lang w:val="en-US" w:eastAsia="zh-CN"/>
        </w:rPr>
        <w:t>3、出站评为优秀博士后并留在集团继续服务的人员，将给予重要岗位培养，并将享受集团高级人才安居计划。</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、招聘流程：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线上招聘：邮箱投递简历→ 简历筛选 →  线上面试 → 双向交流 → 发送录用通知书 → 签订三方协议 → 实习/正式入职。</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六</w:t>
      </w:r>
      <w:r>
        <w:rPr>
          <w:rFonts w:hint="eastAsia" w:ascii="宋体" w:hAnsi="宋体" w:eastAsia="宋体" w:cs="宋体"/>
          <w:b/>
          <w:bCs/>
          <w:sz w:val="24"/>
          <w:szCs w:val="24"/>
        </w:rPr>
        <w:t>、联系方式：</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电子资料接收邮箱（邮件主题：应聘-姓名-学校-专业-学历）</w:t>
      </w:r>
      <w:r>
        <w:rPr>
          <w:rFonts w:hint="eastAsia" w:ascii="宋体" w:hAnsi="宋体" w:eastAsia="宋体" w:cs="宋体"/>
          <w:sz w:val="24"/>
          <w:szCs w:val="24"/>
          <w:lang w:eastAsia="zh-CN"/>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"mailto:gem_hr@126.com" </w:instrText>
      </w:r>
      <w:r>
        <w:rPr>
          <w:rFonts w:hint="eastAsia" w:ascii="宋体" w:hAnsi="宋体" w:eastAsia="宋体" w:cs="宋体"/>
          <w:sz w:val="24"/>
          <w:szCs w:val="24"/>
        </w:rPr>
        <w:fldChar w:fldCharType="separate"/>
      </w:r>
      <w:r>
        <w:rPr>
          <w:rFonts w:hint="eastAsia" w:ascii="宋体" w:hAnsi="宋体" w:eastAsia="宋体" w:cs="宋体"/>
          <w:sz w:val="24"/>
          <w:szCs w:val="24"/>
        </w:rPr>
        <w:t>ge</w:t>
      </w:r>
      <w:r>
        <w:rPr>
          <w:rFonts w:hint="eastAsia" w:ascii="宋体" w:hAnsi="宋体" w:eastAsia="宋体" w:cs="宋体"/>
          <w:sz w:val="24"/>
          <w:szCs w:val="24"/>
          <w:lang w:val="en-US" w:eastAsia="zh-CN"/>
        </w:rPr>
        <w:t>r</w:t>
      </w:r>
      <w:r>
        <w:rPr>
          <w:rFonts w:hint="eastAsia" w:ascii="宋体" w:hAnsi="宋体" w:eastAsia="宋体" w:cs="宋体"/>
          <w:sz w:val="24"/>
          <w:szCs w:val="24"/>
        </w:rPr>
        <w:t>_hr@ge</w:t>
      </w:r>
      <w:r>
        <w:rPr>
          <w:rFonts w:hint="eastAsia" w:ascii="宋体" w:hAnsi="宋体" w:eastAsia="宋体" w:cs="宋体"/>
          <w:sz w:val="24"/>
          <w:szCs w:val="24"/>
          <w:lang w:val="en-US" w:eastAsia="zh-CN"/>
        </w:rPr>
        <w:t>r</w:t>
      </w:r>
      <w:r>
        <w:rPr>
          <w:rFonts w:hint="eastAsia" w:ascii="宋体" w:hAnsi="宋体" w:eastAsia="宋体" w:cs="宋体"/>
          <w:sz w:val="24"/>
          <w:szCs w:val="24"/>
        </w:rPr>
        <w:t>.com</w:t>
      </w:r>
      <w:r>
        <w:rPr>
          <w:rFonts w:hint="eastAsia" w:ascii="宋体" w:hAnsi="宋体" w:eastAsia="宋体" w:cs="宋体"/>
          <w:sz w:val="24"/>
          <w:szCs w:val="24"/>
        </w:rPr>
        <w:fldChar w:fldCharType="end"/>
      </w:r>
      <w:r>
        <w:rPr>
          <w:rFonts w:hint="eastAsia" w:ascii="宋体" w:hAnsi="宋体" w:eastAsia="宋体" w:cs="宋体"/>
          <w:sz w:val="24"/>
          <w:szCs w:val="24"/>
        </w:rPr>
        <w:t>.cn</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联系人：李女士  0795-6833888   18170555776  </w:t>
      </w:r>
    </w:p>
    <w:p>
      <w:pPr>
        <w:spacing w:line="360" w:lineRule="auto"/>
        <w:ind w:firstLine="480" w:firstLineChars="200"/>
        <w:rPr>
          <w:rFonts w:hint="eastAsia" w:ascii="宋体" w:hAnsi="宋体" w:eastAsia="宋体" w:cs="宋体"/>
          <w:b w:val="0"/>
          <w:bCs w:val="0"/>
          <w:i w:val="0"/>
          <w:iCs w:val="0"/>
          <w:sz w:val="24"/>
          <w:szCs w:val="24"/>
          <w:lang w:val="en-US" w:eastAsia="zh-CN"/>
        </w:rPr>
      </w:pPr>
      <w:r>
        <w:rPr>
          <w:rFonts w:hint="eastAsia" w:ascii="宋体" w:hAnsi="宋体" w:eastAsia="宋体" w:cs="宋体"/>
          <w:sz w:val="24"/>
          <w:szCs w:val="24"/>
          <w:lang w:val="en-US" w:eastAsia="zh-CN"/>
        </w:rPr>
        <w:t>公司网站：www.ger.com.cn</w:t>
      </w:r>
    </w:p>
    <w:p>
      <w:pPr>
        <w:spacing w:line="360" w:lineRule="auto"/>
        <w:jc w:val="left"/>
        <w:rPr>
          <w:rFonts w:hint="eastAsia" w:ascii="宋体" w:hAnsi="宋体" w:eastAsia="宋体" w:cs="宋体"/>
          <w:sz w:val="24"/>
          <w:szCs w:val="24"/>
        </w:rPr>
      </w:pPr>
    </w:p>
    <w:bookmarkEnd w:id="0"/>
    <w:p>
      <w:pPr>
        <w:rPr>
          <w:rFonts w:ascii="等线" w:hAnsi="等线" w:eastAsia="等线" w:cs="Times New Roman"/>
        </w:rPr>
      </w:pPr>
    </w:p>
    <w:sectPr>
      <w:headerReference r:id="rId5" w:type="default"/>
      <w:pgSz w:w="11906" w:h="16838"/>
      <w:pgMar w:top="1270" w:right="1406" w:bottom="1270" w:left="1406"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华文新魏">
    <w:altName w:val="宋体"/>
    <w:panose1 w:val="02010800040101010101"/>
    <w:charset w:val="86"/>
    <w:family w:val="auto"/>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r>
      <w:rPr>
        <w:rFonts w:hint="default"/>
        <w:b/>
        <w:color w:val="FF0000"/>
        <w:sz w:val="36"/>
        <w:szCs w:val="36"/>
      </w:rPr>
      <w:drawing>
        <wp:anchor distT="0" distB="0" distL="114300" distR="114300" simplePos="0" relativeHeight="251659264" behindDoc="0" locked="0" layoutInCell="1" allowOverlap="1">
          <wp:simplePos x="0" y="0"/>
          <wp:positionH relativeFrom="column">
            <wp:posOffset>0</wp:posOffset>
          </wp:positionH>
          <wp:positionV relativeFrom="paragraph">
            <wp:posOffset>-304800</wp:posOffset>
          </wp:positionV>
          <wp:extent cx="1650365" cy="506730"/>
          <wp:effectExtent l="0" t="0" r="10795" b="11430"/>
          <wp:wrapSquare wrapText="bothSides"/>
          <wp:docPr id="3" name="图片 3" descr="格林循环LOGO-中英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格林循环LOGO-中英文"/>
                  <pic:cNvPicPr>
                    <a:picLocks noChangeAspect="1"/>
                  </pic:cNvPicPr>
                </pic:nvPicPr>
                <pic:blipFill>
                  <a:blip r:embed="rId1"/>
                  <a:stretch>
                    <a:fillRect/>
                  </a:stretch>
                </pic:blipFill>
                <pic:spPr>
                  <a:xfrm>
                    <a:off x="0" y="0"/>
                    <a:ext cx="1650365" cy="5067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EA579"/>
    <w:multiLevelType w:val="singleLevel"/>
    <w:tmpl w:val="808EA579"/>
    <w:lvl w:ilvl="0" w:tentative="0">
      <w:start w:val="1"/>
      <w:numFmt w:val="decimal"/>
      <w:suff w:val="nothing"/>
      <w:lvlText w:val="%1、"/>
      <w:lvlJc w:val="left"/>
    </w:lvl>
  </w:abstractNum>
  <w:abstractNum w:abstractNumId="1">
    <w:nsid w:val="9676B018"/>
    <w:multiLevelType w:val="singleLevel"/>
    <w:tmpl w:val="9676B018"/>
    <w:lvl w:ilvl="0" w:tentative="0">
      <w:start w:val="3"/>
      <w:numFmt w:val="chineseCounting"/>
      <w:suff w:val="nothing"/>
      <w:lvlText w:val="%1、"/>
      <w:lvlJc w:val="left"/>
      <w:rPr>
        <w:rFonts w:hint="eastAsia"/>
      </w:rPr>
    </w:lvl>
  </w:abstractNum>
  <w:abstractNum w:abstractNumId="2">
    <w:nsid w:val="26C01393"/>
    <w:multiLevelType w:val="singleLevel"/>
    <w:tmpl w:val="26C01393"/>
    <w:lvl w:ilvl="0" w:tentative="0">
      <w:start w:val="1"/>
      <w:numFmt w:val="decimal"/>
      <w:suff w:val="nothing"/>
      <w:lvlText w:val="%1、"/>
      <w:lvlJc w:val="left"/>
      <w:pPr>
        <w:ind w:left="120" w:leftChars="0" w:firstLine="0" w:firstLineChars="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90"/>
    <w:rsid w:val="00072433"/>
    <w:rsid w:val="000B76FE"/>
    <w:rsid w:val="00146309"/>
    <w:rsid w:val="001A5DAE"/>
    <w:rsid w:val="0021678B"/>
    <w:rsid w:val="002D72D9"/>
    <w:rsid w:val="00305AAF"/>
    <w:rsid w:val="003258F1"/>
    <w:rsid w:val="00330CEB"/>
    <w:rsid w:val="00351618"/>
    <w:rsid w:val="003807C9"/>
    <w:rsid w:val="003A0CEF"/>
    <w:rsid w:val="003E2CDC"/>
    <w:rsid w:val="004169D5"/>
    <w:rsid w:val="004804C8"/>
    <w:rsid w:val="004A5B6C"/>
    <w:rsid w:val="005F2620"/>
    <w:rsid w:val="006220D6"/>
    <w:rsid w:val="0062690B"/>
    <w:rsid w:val="006719DE"/>
    <w:rsid w:val="00671EC3"/>
    <w:rsid w:val="00682D53"/>
    <w:rsid w:val="007057BC"/>
    <w:rsid w:val="00707342"/>
    <w:rsid w:val="007D693B"/>
    <w:rsid w:val="007F222B"/>
    <w:rsid w:val="00816FD8"/>
    <w:rsid w:val="008673BF"/>
    <w:rsid w:val="009207CE"/>
    <w:rsid w:val="0094053E"/>
    <w:rsid w:val="00A9005F"/>
    <w:rsid w:val="00AF7735"/>
    <w:rsid w:val="00B73E3A"/>
    <w:rsid w:val="00C27E9B"/>
    <w:rsid w:val="00C54599"/>
    <w:rsid w:val="00CA4AEE"/>
    <w:rsid w:val="00CC5998"/>
    <w:rsid w:val="00D32B7D"/>
    <w:rsid w:val="00D32EE2"/>
    <w:rsid w:val="00D52319"/>
    <w:rsid w:val="00DA4890"/>
    <w:rsid w:val="00DB3B4F"/>
    <w:rsid w:val="00DF11E2"/>
    <w:rsid w:val="00E32AA3"/>
    <w:rsid w:val="00E46B93"/>
    <w:rsid w:val="00ED0943"/>
    <w:rsid w:val="00F45CCF"/>
    <w:rsid w:val="00F653FE"/>
    <w:rsid w:val="01DB4F3A"/>
    <w:rsid w:val="039153BF"/>
    <w:rsid w:val="0FAA0425"/>
    <w:rsid w:val="14C24019"/>
    <w:rsid w:val="16D2564E"/>
    <w:rsid w:val="192B149A"/>
    <w:rsid w:val="1B1969E1"/>
    <w:rsid w:val="1C6E2C61"/>
    <w:rsid w:val="22150E29"/>
    <w:rsid w:val="22160B69"/>
    <w:rsid w:val="22EC50F3"/>
    <w:rsid w:val="244113FD"/>
    <w:rsid w:val="25F10704"/>
    <w:rsid w:val="265D6B78"/>
    <w:rsid w:val="28760F94"/>
    <w:rsid w:val="2BBC7A06"/>
    <w:rsid w:val="2D11218E"/>
    <w:rsid w:val="2DA802D4"/>
    <w:rsid w:val="2F1F2FDC"/>
    <w:rsid w:val="388F097C"/>
    <w:rsid w:val="40FE0D8D"/>
    <w:rsid w:val="41830874"/>
    <w:rsid w:val="41E1317D"/>
    <w:rsid w:val="45EA7A1E"/>
    <w:rsid w:val="49545108"/>
    <w:rsid w:val="512C6105"/>
    <w:rsid w:val="5E3427FD"/>
    <w:rsid w:val="6126219D"/>
    <w:rsid w:val="625F111C"/>
    <w:rsid w:val="65385663"/>
    <w:rsid w:val="6C9672C3"/>
    <w:rsid w:val="7D902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2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unhideWhenUsed/>
    <w:qFormat/>
    <w:uiPriority w:val="99"/>
    <w:pPr>
      <w:ind w:left="100" w:leftChars="2500"/>
    </w:pPr>
  </w:style>
  <w:style w:type="paragraph" w:styleId="3">
    <w:name w:val="footer"/>
    <w:basedOn w:val="1"/>
    <w:link w:val="11"/>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日期 字符"/>
    <w:basedOn w:val="7"/>
    <w:link w:val="2"/>
    <w:qFormat/>
    <w:uiPriority w:val="99"/>
  </w:style>
  <w:style w:type="character" w:customStyle="1" w:styleId="10">
    <w:name w:val="日期 字符1"/>
    <w:basedOn w:val="7"/>
    <w:semiHidden/>
    <w:qFormat/>
    <w:uiPriority w:val="99"/>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305</Words>
  <Characters>1744</Characters>
  <Lines>14</Lines>
  <Paragraphs>4</Paragraphs>
  <TotalTime>6</TotalTime>
  <ScaleCrop>false</ScaleCrop>
  <LinksUpToDate>false</LinksUpToDate>
  <CharactersWithSpaces>2045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2021-06-07T02:53:00Z</dcterms:created>
  <dc:creator>IT SZ</dc:creator>
  <cp:lastModifiedBy>蒹葭小穂</cp:lastModifiedBy>
  <dcterms:modified xsi:type="dcterms:W3CDTF">2021-07-30T07:08:12Z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E4109DDB59C946F496A3A2C748EE2A2D</vt:lpwstr>
  </property>
</Properties>
</file>